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93D4" w14:textId="77777777" w:rsidR="00834D10" w:rsidRDefault="00834D10" w:rsidP="00834D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STEVE BIKO HOUSING ASSOCIATION</w:t>
      </w:r>
    </w:p>
    <w:p w14:paraId="21C6F79F" w14:textId="77777777" w:rsidR="00834D10" w:rsidRPr="002C78CA" w:rsidRDefault="00834D10" w:rsidP="00834D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MEMBER ROLE D</w:t>
      </w:r>
      <w:r w:rsidRPr="002C78CA">
        <w:rPr>
          <w:rFonts w:ascii="Arial" w:hAnsi="Arial" w:cs="Arial"/>
          <w:b/>
          <w:sz w:val="28"/>
          <w:szCs w:val="28"/>
        </w:rPr>
        <w:t>ESCRIPTION</w:t>
      </w:r>
    </w:p>
    <w:p w14:paraId="69164CCD" w14:textId="77777777" w:rsidR="00834D10" w:rsidRPr="002C78CA" w:rsidRDefault="00834D10" w:rsidP="00834D10">
      <w:pPr>
        <w:rPr>
          <w:rFonts w:ascii="Arial" w:hAnsi="Arial" w:cs="Arial"/>
        </w:rPr>
      </w:pPr>
    </w:p>
    <w:p w14:paraId="2080EA5B" w14:textId="77777777" w:rsidR="00834D10" w:rsidRPr="003C17F5" w:rsidRDefault="00834D10" w:rsidP="00834D10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 xml:space="preserve">The key role of every Board member is to work as part of the Board in performance of its key functions as described in the Board Induction Pack.  This includes: </w:t>
      </w:r>
    </w:p>
    <w:p w14:paraId="0CAB5B63" w14:textId="77777777" w:rsidR="00834D10" w:rsidRPr="003C17F5" w:rsidRDefault="00834D10" w:rsidP="00834D1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D8C87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17F5">
        <w:rPr>
          <w:rFonts w:ascii="Arial" w:hAnsi="Arial" w:cs="Arial"/>
          <w:b/>
          <w:sz w:val="24"/>
          <w:szCs w:val="24"/>
        </w:rPr>
        <w:t>Leading the organisation</w:t>
      </w:r>
    </w:p>
    <w:p w14:paraId="6264ED49" w14:textId="77777777" w:rsidR="00834D10" w:rsidRPr="003C17F5" w:rsidRDefault="00834D10" w:rsidP="00834D1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EFE5FB" w14:textId="77777777" w:rsidR="00834D10" w:rsidRPr="003C17F5" w:rsidRDefault="00834D10" w:rsidP="00834D10">
      <w:pPr>
        <w:pStyle w:val="ListParagraph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Upholding the vision of Steve Biko Housing Association (SBHA) and participating in the development objectives that accord with these.</w:t>
      </w:r>
    </w:p>
    <w:p w14:paraId="1256AD92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24D7649" w14:textId="77777777" w:rsidR="00834D10" w:rsidRPr="003C17F5" w:rsidRDefault="00834D10" w:rsidP="00834D10">
      <w:pPr>
        <w:pStyle w:val="ListParagraph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Promoting SBHA through contact with communities, any relevant authorities and other bodies.</w:t>
      </w:r>
    </w:p>
    <w:p w14:paraId="10BF837F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1E2462B9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4EC26E6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17F5">
        <w:rPr>
          <w:rFonts w:ascii="Arial" w:hAnsi="Arial" w:cs="Arial"/>
          <w:b/>
          <w:sz w:val="24"/>
          <w:szCs w:val="24"/>
        </w:rPr>
        <w:t>Acting as a guardian of the organisation</w:t>
      </w:r>
    </w:p>
    <w:p w14:paraId="229D41A3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5EBDC44" w14:textId="77777777" w:rsidR="00834D10" w:rsidRPr="003C17F5" w:rsidRDefault="00834D10" w:rsidP="00834D10">
      <w:pPr>
        <w:pStyle w:val="ListParagraph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 xml:space="preserve">Ensuring that the organisation acts in accordance with its vision values, objectives and constitution and the relevant legal and regulatory framework. </w:t>
      </w:r>
    </w:p>
    <w:p w14:paraId="446DCC35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33FED3D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67D0ACA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17F5">
        <w:rPr>
          <w:rFonts w:ascii="Arial" w:hAnsi="Arial" w:cs="Arial"/>
          <w:b/>
          <w:sz w:val="24"/>
          <w:szCs w:val="24"/>
        </w:rPr>
        <w:t>Making decisions about policy and strategy</w:t>
      </w:r>
    </w:p>
    <w:p w14:paraId="0613A1C1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A312FB2" w14:textId="77777777" w:rsidR="00834D10" w:rsidRPr="003C17F5" w:rsidRDefault="00834D10" w:rsidP="00834D10">
      <w:pPr>
        <w:pStyle w:val="ListParagraph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Regularly attending Board and relevant task and finish groups and participating in discussions and decision-making to achieve SBHA objectives.</w:t>
      </w:r>
    </w:p>
    <w:p w14:paraId="0BFF9D8D" w14:textId="77777777" w:rsidR="00834D10" w:rsidRPr="003C17F5" w:rsidRDefault="00834D10" w:rsidP="00834D10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84BF48D" w14:textId="77777777" w:rsidR="00834D10" w:rsidRPr="003C17F5" w:rsidRDefault="00834D10" w:rsidP="00834D10">
      <w:pPr>
        <w:pStyle w:val="ListParagraph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Exercising sound financial and risk management to ensure no variance from the core values of SBHA.</w:t>
      </w:r>
    </w:p>
    <w:p w14:paraId="44F1A641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583EE13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150F5F1" w14:textId="77777777" w:rsidR="00834D10" w:rsidRPr="003C17F5" w:rsidRDefault="00834D10" w:rsidP="00834D10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17F5">
        <w:rPr>
          <w:rFonts w:ascii="Arial" w:hAnsi="Arial" w:cs="Arial"/>
          <w:b/>
          <w:sz w:val="24"/>
          <w:szCs w:val="24"/>
        </w:rPr>
        <w:t>Monitoring, supervision and control</w:t>
      </w:r>
    </w:p>
    <w:p w14:paraId="09F7EA62" w14:textId="77777777" w:rsidR="00834D10" w:rsidRPr="003C17F5" w:rsidRDefault="00834D10" w:rsidP="00834D10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6E75E30" w14:textId="77777777" w:rsidR="00834D10" w:rsidRPr="003C17F5" w:rsidRDefault="00834D10" w:rsidP="00834D10">
      <w:pPr>
        <w:pStyle w:val="ListParagraph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Monitoring SBHA’s performance in relation to its objectives, plans, budgets, controls and decisions.</w:t>
      </w:r>
    </w:p>
    <w:p w14:paraId="75150DD5" w14:textId="77777777" w:rsidR="00834D10" w:rsidRPr="003C17F5" w:rsidRDefault="00834D10" w:rsidP="00834D10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3C09FA3" w14:textId="77777777" w:rsidR="00834D10" w:rsidRPr="003C17F5" w:rsidRDefault="00834D10" w:rsidP="00834D10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FB90269" w14:textId="77777777" w:rsidR="00834D10" w:rsidRPr="003C17F5" w:rsidRDefault="00834D10" w:rsidP="00834D10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17F5">
        <w:rPr>
          <w:rFonts w:ascii="Arial" w:hAnsi="Arial" w:cs="Arial"/>
          <w:b/>
          <w:sz w:val="24"/>
          <w:szCs w:val="24"/>
        </w:rPr>
        <w:t>Other tasks</w:t>
      </w:r>
    </w:p>
    <w:p w14:paraId="079E59F4" w14:textId="77777777" w:rsidR="00834D10" w:rsidRPr="003C17F5" w:rsidRDefault="00834D10" w:rsidP="00834D10">
      <w:pPr>
        <w:tabs>
          <w:tab w:val="left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60ED9704" w14:textId="77777777" w:rsidR="00834D10" w:rsidRPr="003C17F5" w:rsidRDefault="00834D10" w:rsidP="00834D10">
      <w:pPr>
        <w:pStyle w:val="ListParagraph"/>
        <w:numPr>
          <w:ilvl w:val="2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From time to time attending functions, training sessions and other meetings in the interest of the organisation.</w:t>
      </w:r>
    </w:p>
    <w:p w14:paraId="15C76932" w14:textId="37516ACA" w:rsidR="00834D10" w:rsidRDefault="00834D10" w:rsidP="00834D10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497AA0D9" w14:textId="00797A08" w:rsidR="003C17F5" w:rsidRDefault="003C17F5" w:rsidP="00834D10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4F4B262C" w14:textId="26A7E85C" w:rsidR="003C17F5" w:rsidRDefault="003C17F5" w:rsidP="00834D10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1289E3EC" w14:textId="77777777" w:rsidR="00CF6E95" w:rsidRPr="003C17F5" w:rsidRDefault="00CF6E95" w:rsidP="00834D10">
      <w:pPr>
        <w:spacing w:after="0"/>
        <w:ind w:left="1440" w:hanging="720"/>
        <w:jc w:val="both"/>
        <w:rPr>
          <w:rFonts w:ascii="Arial" w:hAnsi="Arial" w:cs="Arial"/>
          <w:sz w:val="24"/>
          <w:szCs w:val="24"/>
        </w:rPr>
      </w:pPr>
    </w:p>
    <w:p w14:paraId="1E1B567E" w14:textId="77777777" w:rsidR="00834D10" w:rsidRPr="003C17F5" w:rsidRDefault="00834D10" w:rsidP="00834D10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17F5">
        <w:rPr>
          <w:rFonts w:ascii="Arial" w:hAnsi="Arial" w:cs="Arial"/>
          <w:b/>
          <w:sz w:val="24"/>
          <w:szCs w:val="24"/>
        </w:rPr>
        <w:lastRenderedPageBreak/>
        <w:t>Board members should possess the ability to:</w:t>
      </w:r>
    </w:p>
    <w:p w14:paraId="19D1E383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411D3DC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Apply their own specialist knowledge appropriately;</w:t>
      </w:r>
    </w:p>
    <w:p w14:paraId="5AF96C65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DC057DA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Analyse significant amounts of complex information, debating and challenging as necessary;</w:t>
      </w:r>
    </w:p>
    <w:p w14:paraId="46F71505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FEE3DF5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Assess the risks of proposed courses of action;</w:t>
      </w:r>
    </w:p>
    <w:p w14:paraId="41CB8B03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8A0D5F8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Make independent and critical judgments, whilst recognising the need to reach consensus based on compromise; and</w:t>
      </w:r>
    </w:p>
    <w:p w14:paraId="0D3D69CE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810CE18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Develop and maintain relationships with others.</w:t>
      </w:r>
    </w:p>
    <w:p w14:paraId="07BF226C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A984973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F468DCE" w14:textId="77777777" w:rsidR="00834D10" w:rsidRPr="003C17F5" w:rsidRDefault="00834D10" w:rsidP="00834D10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17F5">
        <w:rPr>
          <w:rFonts w:ascii="Arial" w:hAnsi="Arial" w:cs="Arial"/>
          <w:b/>
          <w:sz w:val="24"/>
          <w:szCs w:val="24"/>
        </w:rPr>
        <w:t>Board members should be people:</w:t>
      </w:r>
    </w:p>
    <w:p w14:paraId="60BAE72F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D43DD9F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With vision, generating new ideas and perspectives;</w:t>
      </w:r>
    </w:p>
    <w:p w14:paraId="2F9A1E04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67E3FAB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Who govern rather than manage;</w:t>
      </w:r>
    </w:p>
    <w:p w14:paraId="745D5025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AD89128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Who are up to date with relevant issues; and</w:t>
      </w:r>
    </w:p>
    <w:p w14:paraId="21456CCC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F6B8999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Who work as part of a team.</w:t>
      </w:r>
    </w:p>
    <w:p w14:paraId="5B8ABB53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4414C05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080E591A" w14:textId="77777777" w:rsidR="00834D10" w:rsidRPr="003C17F5" w:rsidRDefault="00834D10" w:rsidP="00834D10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C17F5">
        <w:rPr>
          <w:rFonts w:ascii="Arial" w:hAnsi="Arial" w:cs="Arial"/>
          <w:b/>
          <w:sz w:val="24"/>
          <w:szCs w:val="24"/>
        </w:rPr>
        <w:t>Board members must be:</w:t>
      </w:r>
    </w:p>
    <w:p w14:paraId="297CE289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70B5C11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Honest, trustworthy and reliable;</w:t>
      </w:r>
    </w:p>
    <w:p w14:paraId="49D7B7CA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3B2A263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Committed to the values of the SBHA and the housing sector; and</w:t>
      </w:r>
    </w:p>
    <w:p w14:paraId="270CA049" w14:textId="77777777" w:rsidR="00834D10" w:rsidRPr="003C17F5" w:rsidRDefault="00834D10" w:rsidP="00834D1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A6DCEC9" w14:textId="77777777" w:rsidR="00834D10" w:rsidRPr="003C17F5" w:rsidRDefault="00834D10" w:rsidP="00834D10">
      <w:pPr>
        <w:pStyle w:val="ListParagraph"/>
        <w:numPr>
          <w:ilvl w:val="1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17F5">
        <w:rPr>
          <w:rFonts w:ascii="Arial" w:hAnsi="Arial" w:cs="Arial"/>
          <w:sz w:val="24"/>
          <w:szCs w:val="24"/>
        </w:rPr>
        <w:t>Willing to devote the necessary time to their duties.</w:t>
      </w:r>
    </w:p>
    <w:p w14:paraId="51A2CCAF" w14:textId="77777777" w:rsidR="00834D10" w:rsidRPr="00427CA7" w:rsidRDefault="00834D10" w:rsidP="00834D10">
      <w:pPr>
        <w:spacing w:after="0"/>
        <w:ind w:left="720"/>
        <w:jc w:val="both"/>
        <w:rPr>
          <w:rFonts w:ascii="Arial" w:hAnsi="Arial" w:cs="Arial"/>
        </w:rPr>
      </w:pPr>
    </w:p>
    <w:p w14:paraId="6D934357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458B64C7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0FA61005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70C14E9B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42F17264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43BE3753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735D528D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5E34DE89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2D4A1C97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0F379923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62FA83BE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3F9CFA6C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043FD861" w14:textId="77777777" w:rsidR="006D7700" w:rsidRDefault="006D7700" w:rsidP="00834D10">
      <w:pPr>
        <w:spacing w:after="0"/>
        <w:ind w:left="720"/>
        <w:rPr>
          <w:rFonts w:ascii="Arial" w:hAnsi="Arial" w:cs="Arial"/>
        </w:rPr>
      </w:pPr>
    </w:p>
    <w:p w14:paraId="049642A8" w14:textId="77777777" w:rsidR="00834D10" w:rsidRPr="003C17F5" w:rsidRDefault="00834D10" w:rsidP="003C17F5">
      <w:pPr>
        <w:spacing w:after="0" w:line="240" w:lineRule="auto"/>
        <w:ind w:left="-284" w:right="-755"/>
        <w:rPr>
          <w:rFonts w:ascii="Comic Sans MS" w:hAnsi="Comic Sans MS" w:cs="Calibri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lastRenderedPageBreak/>
        <w:t xml:space="preserve">As well as the housing focused expectations, the Board on a more general level takes very seriously its governance responsibilities and its role as a charity and therefore the Board agrees that and delivers it work recognising the following essential activities: (taken from NCVO ‘The Good Trustee Guide’): </w:t>
      </w:r>
    </w:p>
    <w:p w14:paraId="52FEC3F5" w14:textId="77777777" w:rsidR="003C17F5" w:rsidRPr="003C17F5" w:rsidRDefault="003C17F5" w:rsidP="003C17F5">
      <w:pPr>
        <w:ind w:left="-142" w:hanging="142"/>
        <w:rPr>
          <w:rFonts w:ascii="Comic Sans MS" w:hAnsi="Comic Sans MS" w:cs="Calibri"/>
          <w:b/>
          <w:sz w:val="4"/>
          <w:szCs w:val="4"/>
          <w:lang w:eastAsia="en-GB"/>
        </w:rPr>
      </w:pPr>
    </w:p>
    <w:p w14:paraId="5CD98A47" w14:textId="47DBB6C0" w:rsidR="00834D10" w:rsidRPr="0078432C" w:rsidRDefault="006D7700" w:rsidP="003C17F5">
      <w:pPr>
        <w:ind w:left="-142" w:right="-613" w:hanging="142"/>
        <w:rPr>
          <w:rFonts w:ascii="Comic Sans MS" w:hAnsi="Comic Sans MS" w:cs="Calibri"/>
          <w:b/>
          <w:lang w:eastAsia="en-GB"/>
        </w:rPr>
      </w:pPr>
      <w:r>
        <w:rPr>
          <w:rFonts w:ascii="Comic Sans MS" w:hAnsi="Comic Sans MS" w:cs="Calibri"/>
          <w:b/>
          <w:lang w:eastAsia="en-GB"/>
        </w:rPr>
        <w:t>T</w:t>
      </w:r>
      <w:r w:rsidR="00834D10" w:rsidRPr="0078432C">
        <w:rPr>
          <w:rFonts w:ascii="Comic Sans MS" w:hAnsi="Comic Sans MS" w:cs="Calibri"/>
          <w:b/>
          <w:lang w:eastAsia="en-GB"/>
        </w:rPr>
        <w:t>HE 12 ESSENTIAL BOARD RESPONSIBILITIES AT A GLANCE:</w:t>
      </w:r>
    </w:p>
    <w:p w14:paraId="209AB091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</w:p>
    <w:p w14:paraId="69747E4B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 xml:space="preserve">SET AND MAINTAIN VISION, </w:t>
      </w:r>
      <w:smartTag w:uri="urn:schemas-microsoft-com:office:smarttags" w:element="City">
        <w:smartTag w:uri="urn:schemas-microsoft-com:office:smarttags" w:element="place">
          <w:r w:rsidRPr="0078432C">
            <w:rPr>
              <w:rFonts w:ascii="Comic Sans MS" w:hAnsi="Comic Sans MS" w:cs="Calibri"/>
              <w:b/>
              <w:lang w:eastAsia="en-GB"/>
            </w:rPr>
            <w:t>MISSION</w:t>
          </w:r>
        </w:smartTag>
      </w:smartTag>
      <w:r w:rsidRPr="0078432C">
        <w:rPr>
          <w:rFonts w:ascii="Comic Sans MS" w:hAnsi="Comic Sans MS" w:cs="Calibri"/>
          <w:b/>
          <w:lang w:eastAsia="en-GB"/>
        </w:rPr>
        <w:t xml:space="preserve"> AND VALUES</w:t>
      </w:r>
    </w:p>
    <w:p w14:paraId="351DF85C" w14:textId="12B0708A" w:rsidR="00834D10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establish the purpose of the charity as set out in the objects of its governing document, and guarding its ethos and values.</w:t>
      </w:r>
    </w:p>
    <w:p w14:paraId="15DA0C24" w14:textId="77777777" w:rsidR="003C17F5" w:rsidRPr="003C17F5" w:rsidRDefault="003C17F5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59CDB797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4"/>
          <w:szCs w:val="4"/>
          <w:lang w:eastAsia="en-GB"/>
        </w:rPr>
      </w:pPr>
    </w:p>
    <w:p w14:paraId="4408F159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DEVELOP STRATEGY</w:t>
      </w:r>
    </w:p>
    <w:p w14:paraId="261FC6D7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develop long-term strategy and ensure the business of the board reflects the strategy.</w:t>
      </w:r>
    </w:p>
    <w:p w14:paraId="2C1BE1FA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44B8EC51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ESTABLISH AND MONITOR POLICIES</w:t>
      </w:r>
    </w:p>
    <w:p w14:paraId="054EB79F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create policies to govern organisational activity and systems for reporting and monitoring including the conduct of trustees and board business.</w:t>
      </w:r>
    </w:p>
    <w:p w14:paraId="37E6FA39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331A1DAC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ENSURE COMPLIANCE WITH THE GOVERNING DOCUMENT</w:t>
      </w:r>
    </w:p>
    <w:p w14:paraId="0BF11579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ensure the governing document is adhered to.</w:t>
      </w:r>
    </w:p>
    <w:p w14:paraId="3AD16919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0EB9A905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ENSURE ACCOUNTABILITY</w:t>
      </w:r>
    </w:p>
    <w:p w14:paraId="0395DC7E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ensure that it fulfils accountability as required by law</w:t>
      </w:r>
    </w:p>
    <w:p w14:paraId="27387FAD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3D86E8A3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ENSURE COMPLIANCE WITH THE LAW</w:t>
      </w:r>
    </w:p>
    <w:p w14:paraId="7B97986B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check that all of the charity’s activities are legal.</w:t>
      </w:r>
    </w:p>
    <w:p w14:paraId="01BF2D99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1E44E947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MAINTAIN PROPER FISCAL OVERSIGHT</w:t>
      </w:r>
    </w:p>
    <w:p w14:paraId="54B60017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 xml:space="preserve">To be responsible for effectively managing the charity’s resources and funding so it can meet its charitable objects. </w:t>
      </w:r>
    </w:p>
    <w:p w14:paraId="652E6525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3FEB20C5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RESPECT THE ROLE OF STAFF / VOLUNTEERS</w:t>
      </w:r>
    </w:p>
    <w:p w14:paraId="3A5507B9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recognise and respect the domain of staff and / or volunteer responsibility and to create policies to guide staff and/or volunteer activities and safeguard the interests of the charity.</w:t>
      </w:r>
    </w:p>
    <w:p w14:paraId="6B161C18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4A40C765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MAINTAIN EFFECTIVE BOARD PERFORMANCE</w:t>
      </w:r>
    </w:p>
    <w:p w14:paraId="322E3F24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 xml:space="preserve">For the board to keep its own house in order and ensure productive meetings, effective committees with adequate resources, development activities and regular reviews of its role. </w:t>
      </w:r>
    </w:p>
    <w:p w14:paraId="33390C90" w14:textId="77777777" w:rsidR="00834D10" w:rsidRPr="003C17F5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5CABCA8C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PROMOTE THE ORGANISATION</w:t>
      </w:r>
    </w:p>
    <w:p w14:paraId="45863367" w14:textId="77777777" w:rsidR="00834D10" w:rsidRPr="0078432C" w:rsidRDefault="00834D10" w:rsidP="003C17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enhance and protect the reputation of their charity and act as good ambassadors.</w:t>
      </w:r>
    </w:p>
    <w:p w14:paraId="486EC864" w14:textId="77777777" w:rsidR="00834D10" w:rsidRPr="0078432C" w:rsidRDefault="00834D10" w:rsidP="003C1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>
        <w:rPr>
          <w:rFonts w:ascii="Comic Sans MS" w:hAnsi="Comic Sans MS" w:cs="Calibri"/>
          <w:b/>
          <w:lang w:eastAsia="en-GB"/>
        </w:rPr>
        <w:t>Staff responsibilities</w:t>
      </w:r>
      <w:r w:rsidRPr="0078432C">
        <w:rPr>
          <w:rFonts w:ascii="Comic Sans MS" w:hAnsi="Comic Sans MS" w:cs="Calibri"/>
          <w:b/>
          <w:lang w:eastAsia="en-GB"/>
        </w:rPr>
        <w:t>:</w:t>
      </w:r>
    </w:p>
    <w:p w14:paraId="5D0A733A" w14:textId="77777777" w:rsidR="00834D10" w:rsidRPr="0078432C" w:rsidRDefault="00834D10" w:rsidP="003C1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 xml:space="preserve">EMPLOYMENT </w:t>
      </w:r>
      <w:r>
        <w:rPr>
          <w:rFonts w:ascii="Comic Sans MS" w:hAnsi="Comic Sans MS" w:cs="Calibri"/>
          <w:b/>
          <w:lang w:eastAsia="en-GB"/>
        </w:rPr>
        <w:t xml:space="preserve">POLICIES &amp; </w:t>
      </w:r>
      <w:r w:rsidRPr="0078432C">
        <w:rPr>
          <w:rFonts w:ascii="Comic Sans MS" w:hAnsi="Comic Sans MS" w:cs="Calibri"/>
          <w:b/>
          <w:lang w:eastAsia="en-GB"/>
        </w:rPr>
        <w:t>PROCEDURES</w:t>
      </w:r>
    </w:p>
    <w:p w14:paraId="74F35C2C" w14:textId="77777777" w:rsidR="00834D10" w:rsidRPr="0078432C" w:rsidRDefault="00834D10" w:rsidP="003C1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create comprehensive, fair and legal personnel policies</w:t>
      </w:r>
      <w:r>
        <w:rPr>
          <w:rFonts w:ascii="Comic Sans MS" w:hAnsi="Comic Sans MS" w:cs="Calibri"/>
          <w:lang w:eastAsia="en-GB"/>
        </w:rPr>
        <w:t>, that are regularly reviewed and updated</w:t>
      </w:r>
      <w:r w:rsidRPr="0078432C">
        <w:rPr>
          <w:rFonts w:ascii="Comic Sans MS" w:hAnsi="Comic Sans MS" w:cs="Calibri"/>
          <w:lang w:eastAsia="en-GB"/>
        </w:rPr>
        <w:t xml:space="preserve">. </w:t>
      </w:r>
    </w:p>
    <w:p w14:paraId="3723F799" w14:textId="77777777" w:rsidR="00834D10" w:rsidRPr="003C17F5" w:rsidRDefault="00834D10" w:rsidP="003C1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sz w:val="12"/>
          <w:szCs w:val="12"/>
          <w:lang w:eastAsia="en-GB"/>
        </w:rPr>
      </w:pPr>
    </w:p>
    <w:p w14:paraId="79DE8CE8" w14:textId="77777777" w:rsidR="00834D10" w:rsidRPr="0078432C" w:rsidRDefault="00834D10" w:rsidP="003C1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b/>
          <w:lang w:eastAsia="en-GB"/>
        </w:rPr>
      </w:pPr>
      <w:r w:rsidRPr="0078432C">
        <w:rPr>
          <w:rFonts w:ascii="Comic Sans MS" w:hAnsi="Comic Sans MS" w:cs="Calibri"/>
          <w:b/>
          <w:lang w:eastAsia="en-GB"/>
        </w:rPr>
        <w:t>SELECT AND SUPPORT THE CHIEF EXECUTIVE</w:t>
      </w:r>
    </w:p>
    <w:p w14:paraId="69D0A8CC" w14:textId="77777777" w:rsidR="00834D10" w:rsidRDefault="00834D10" w:rsidP="003C1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  <w:r w:rsidRPr="0078432C">
        <w:rPr>
          <w:rFonts w:ascii="Comic Sans MS" w:hAnsi="Comic Sans MS" w:cs="Calibri"/>
          <w:lang w:eastAsia="en-GB"/>
        </w:rPr>
        <w:t>To select and support the chief executive and review their performance.</w:t>
      </w:r>
    </w:p>
    <w:p w14:paraId="04E89884" w14:textId="77777777" w:rsidR="006D7700" w:rsidRPr="0078432C" w:rsidRDefault="006D7700" w:rsidP="003C1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/>
        <w:autoSpaceDE w:val="0"/>
        <w:autoSpaceDN w:val="0"/>
        <w:adjustRightInd w:val="0"/>
        <w:spacing w:after="0" w:line="240" w:lineRule="auto"/>
        <w:ind w:left="-142" w:right="-613" w:hanging="142"/>
        <w:rPr>
          <w:rFonts w:ascii="Comic Sans MS" w:hAnsi="Comic Sans MS" w:cs="Calibri"/>
          <w:lang w:eastAsia="en-GB"/>
        </w:rPr>
      </w:pPr>
    </w:p>
    <w:p w14:paraId="6A2FC3D6" w14:textId="77777777" w:rsidR="00834D10" w:rsidRPr="0078432C" w:rsidRDefault="00834D10" w:rsidP="003C17F5">
      <w:pPr>
        <w:spacing w:after="0" w:line="240" w:lineRule="auto"/>
        <w:ind w:left="-142" w:right="-613" w:hanging="142"/>
        <w:rPr>
          <w:rFonts w:ascii="Comic Sans MS" w:hAnsi="Comic Sans MS" w:cs="Calibri"/>
        </w:rPr>
      </w:pPr>
    </w:p>
    <w:p w14:paraId="4578D84F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b w:val="0"/>
          <w:sz w:val="24"/>
          <w:szCs w:val="24"/>
        </w:rPr>
      </w:pPr>
      <w:r w:rsidRPr="003C17F5">
        <w:rPr>
          <w:rFonts w:ascii="Comic Sans MS" w:hAnsi="Comic Sans MS" w:cs="Calibri"/>
          <w:b w:val="0"/>
          <w:sz w:val="24"/>
          <w:szCs w:val="24"/>
        </w:rPr>
        <w:t>Finally, the Board recognises that there are other Governing Frameworks that they need to pay cognisance to that are published from time to time. (Those with current relevance and wi</w:t>
      </w:r>
      <w:r w:rsidR="00F3371B" w:rsidRPr="003C17F5">
        <w:rPr>
          <w:rFonts w:ascii="Comic Sans MS" w:hAnsi="Comic Sans MS" w:cs="Calibri"/>
          <w:b w:val="0"/>
          <w:sz w:val="24"/>
          <w:szCs w:val="24"/>
        </w:rPr>
        <w:t>ll be forwarded to you by post.)</w:t>
      </w:r>
    </w:p>
    <w:p w14:paraId="480F3A4C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</w:p>
    <w:p w14:paraId="0B3C4928" w14:textId="77777777" w:rsidR="00834D10" w:rsidRPr="003C17F5" w:rsidRDefault="00F3371B" w:rsidP="003C17F5">
      <w:pPr>
        <w:pStyle w:val="Heading3"/>
        <w:numPr>
          <w:ilvl w:val="0"/>
          <w:numId w:val="1"/>
        </w:numPr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  <w:lang w:val="en-GB"/>
        </w:rPr>
      </w:pPr>
      <w:r w:rsidRPr="003C17F5">
        <w:rPr>
          <w:rFonts w:ascii="Comic Sans MS" w:hAnsi="Comic Sans MS" w:cs="Calibri"/>
          <w:sz w:val="24"/>
          <w:szCs w:val="24"/>
        </w:rPr>
        <w:t xml:space="preserve">Code of </w:t>
      </w:r>
      <w:r w:rsidR="00834D10" w:rsidRPr="003C17F5">
        <w:rPr>
          <w:rFonts w:ascii="Comic Sans MS" w:hAnsi="Comic Sans MS" w:cs="Calibri"/>
          <w:sz w:val="24"/>
          <w:szCs w:val="24"/>
        </w:rPr>
        <w:t xml:space="preserve">Governance – </w:t>
      </w:r>
      <w:r w:rsidRPr="003C17F5">
        <w:rPr>
          <w:rFonts w:ascii="Comic Sans MS" w:hAnsi="Comic Sans MS" w:cs="Calibri"/>
          <w:sz w:val="24"/>
          <w:szCs w:val="24"/>
          <w:lang w:val="en-GB"/>
        </w:rPr>
        <w:t>Promoting Board Excellence</w:t>
      </w:r>
      <w:r w:rsidR="00834D10" w:rsidRPr="003C17F5">
        <w:rPr>
          <w:rFonts w:ascii="Comic Sans MS" w:hAnsi="Comic Sans MS" w:cs="Calibri"/>
          <w:sz w:val="24"/>
          <w:szCs w:val="24"/>
        </w:rPr>
        <w:t xml:space="preserve"> good practice guide</w:t>
      </w:r>
      <w:r w:rsidRPr="003C17F5">
        <w:rPr>
          <w:rFonts w:ascii="Comic Sans MS" w:hAnsi="Comic Sans MS" w:cs="Calibri"/>
          <w:sz w:val="24"/>
          <w:szCs w:val="24"/>
        </w:rPr>
        <w:t xml:space="preserve">, National Housing Federation, </w:t>
      </w:r>
      <w:r w:rsidRPr="003C17F5">
        <w:rPr>
          <w:rFonts w:ascii="Comic Sans MS" w:hAnsi="Comic Sans MS" w:cs="Calibri"/>
          <w:sz w:val="24"/>
          <w:szCs w:val="24"/>
          <w:lang w:val="en-GB"/>
        </w:rPr>
        <w:t>2015 Edition</w:t>
      </w:r>
    </w:p>
    <w:p w14:paraId="22CF4B51" w14:textId="77777777" w:rsidR="00F3371B" w:rsidRPr="003C17F5" w:rsidRDefault="00F3371B" w:rsidP="003C17F5">
      <w:pPr>
        <w:ind w:left="-142" w:right="-613" w:hanging="142"/>
        <w:rPr>
          <w:sz w:val="24"/>
          <w:szCs w:val="24"/>
        </w:rPr>
      </w:pPr>
    </w:p>
    <w:p w14:paraId="0589165B" w14:textId="77777777" w:rsidR="00834D10" w:rsidRPr="003C17F5" w:rsidRDefault="00834D10" w:rsidP="003C17F5">
      <w:pPr>
        <w:pStyle w:val="Heading3"/>
        <w:numPr>
          <w:ilvl w:val="0"/>
          <w:numId w:val="1"/>
        </w:numPr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 xml:space="preserve">Excellence in Service Delivery and Accountability, National Housing Federation, 2009 </w:t>
      </w:r>
    </w:p>
    <w:p w14:paraId="772B4FD0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</w:p>
    <w:p w14:paraId="53A1C597" w14:textId="77777777" w:rsidR="00834D10" w:rsidRPr="003C17F5" w:rsidRDefault="00834D10" w:rsidP="003C17F5">
      <w:pPr>
        <w:pStyle w:val="Heading3"/>
        <w:numPr>
          <w:ilvl w:val="0"/>
          <w:numId w:val="1"/>
        </w:numPr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>Excellence in Standards of Conduct, Code for Members, National Housing Federation, 201</w:t>
      </w:r>
      <w:r w:rsidR="006D7700" w:rsidRPr="003C17F5">
        <w:rPr>
          <w:rFonts w:ascii="Comic Sans MS" w:hAnsi="Comic Sans MS" w:cs="Calibri"/>
          <w:sz w:val="24"/>
          <w:szCs w:val="24"/>
          <w:lang w:val="en-GB"/>
        </w:rPr>
        <w:t>2</w:t>
      </w:r>
      <w:r w:rsidRPr="003C17F5">
        <w:rPr>
          <w:rFonts w:ascii="Comic Sans MS" w:hAnsi="Comic Sans MS" w:cs="Calibri"/>
          <w:sz w:val="24"/>
          <w:szCs w:val="24"/>
        </w:rPr>
        <w:t xml:space="preserve"> </w:t>
      </w:r>
    </w:p>
    <w:p w14:paraId="00260268" w14:textId="77777777" w:rsidR="00834D10" w:rsidRPr="003C17F5" w:rsidRDefault="00834D10" w:rsidP="003C17F5">
      <w:pPr>
        <w:ind w:left="-142" w:right="-613" w:hanging="142"/>
        <w:rPr>
          <w:sz w:val="24"/>
          <w:szCs w:val="24"/>
        </w:rPr>
      </w:pPr>
    </w:p>
    <w:p w14:paraId="4D370D5F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>*Please note that SBHA have formally adopted the National Housing Federations Excellence in Governance - Code for members and good practice guide.</w:t>
      </w:r>
      <w:r w:rsidRPr="003C17F5">
        <w:rPr>
          <w:rFonts w:ascii="Comic Sans MS" w:hAnsi="Comic Sans MS" w:cs="Calibri"/>
          <w:sz w:val="24"/>
          <w:szCs w:val="24"/>
        </w:rPr>
        <w:tab/>
      </w:r>
      <w:r w:rsidRPr="003C17F5">
        <w:rPr>
          <w:rFonts w:ascii="Comic Sans MS" w:hAnsi="Comic Sans MS" w:cs="Calibri"/>
          <w:sz w:val="24"/>
          <w:szCs w:val="24"/>
        </w:rPr>
        <w:tab/>
      </w:r>
      <w:r w:rsidRPr="003C17F5">
        <w:rPr>
          <w:rFonts w:ascii="Comic Sans MS" w:hAnsi="Comic Sans MS" w:cs="Calibri"/>
          <w:sz w:val="24"/>
          <w:szCs w:val="24"/>
        </w:rPr>
        <w:tab/>
      </w:r>
      <w:r w:rsidRPr="003C17F5">
        <w:rPr>
          <w:rFonts w:ascii="Comic Sans MS" w:hAnsi="Comic Sans MS" w:cs="Calibri"/>
          <w:sz w:val="24"/>
          <w:szCs w:val="24"/>
        </w:rPr>
        <w:tab/>
      </w:r>
    </w:p>
    <w:p w14:paraId="5408DB31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 xml:space="preserve">To enable Board members to contribute effectively to the work of the board they are asked to agree to work within the following parameters: </w:t>
      </w:r>
    </w:p>
    <w:p w14:paraId="72CDBB51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</w:p>
    <w:p w14:paraId="59980E6E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 xml:space="preserve">BOARD MEMBERS ROLE PROFILE </w:t>
      </w:r>
    </w:p>
    <w:p w14:paraId="396E837A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</w:p>
    <w:p w14:paraId="5FB6C047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b w:val="0"/>
          <w:sz w:val="24"/>
          <w:szCs w:val="24"/>
        </w:rPr>
      </w:pPr>
      <w:r w:rsidRPr="003C17F5">
        <w:rPr>
          <w:rFonts w:ascii="Comic Sans MS" w:hAnsi="Comic Sans MS" w:cs="Calibri"/>
          <w:b w:val="0"/>
          <w:sz w:val="24"/>
          <w:szCs w:val="24"/>
        </w:rPr>
        <w:t xml:space="preserve">As a board member I will adhere to all of the policies governing the work of the board as outlined in section 5 of the Board Induction pack. </w:t>
      </w:r>
    </w:p>
    <w:p w14:paraId="00FB3F49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b w:val="0"/>
          <w:sz w:val="12"/>
          <w:szCs w:val="12"/>
        </w:rPr>
      </w:pPr>
    </w:p>
    <w:p w14:paraId="41B77EAE" w14:textId="77777777" w:rsidR="00834D10" w:rsidRPr="003C17F5" w:rsidRDefault="00834D10" w:rsidP="003C17F5">
      <w:pPr>
        <w:pStyle w:val="Heading3"/>
        <w:numPr>
          <w:ilvl w:val="0"/>
          <w:numId w:val="3"/>
        </w:numPr>
        <w:spacing w:before="0" w:after="0" w:line="240" w:lineRule="auto"/>
        <w:ind w:left="-142" w:right="-613" w:hanging="142"/>
        <w:rPr>
          <w:rFonts w:ascii="Comic Sans MS" w:hAnsi="Comic Sans MS" w:cs="Calibri"/>
          <w:b w:val="0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>I WILL</w:t>
      </w:r>
      <w:r w:rsidRPr="003C17F5">
        <w:rPr>
          <w:rFonts w:ascii="Comic Sans MS" w:hAnsi="Comic Sans MS" w:cs="Calibri"/>
          <w:b w:val="0"/>
          <w:sz w:val="24"/>
          <w:szCs w:val="24"/>
        </w:rPr>
        <w:t xml:space="preserve"> - Adhere to the expectations, as laid out, of a housing association board </w:t>
      </w:r>
      <w:r w:rsidRPr="003C17F5">
        <w:rPr>
          <w:rFonts w:ascii="Comic Sans MS" w:hAnsi="Comic Sans MS" w:cs="Calibri"/>
          <w:b w:val="0"/>
          <w:sz w:val="24"/>
          <w:szCs w:val="24"/>
          <w:lang w:val="en-GB"/>
        </w:rPr>
        <w:t xml:space="preserve"> </w:t>
      </w:r>
      <w:r w:rsidRPr="003C17F5">
        <w:rPr>
          <w:rFonts w:ascii="Comic Sans MS" w:hAnsi="Comic Sans MS" w:cs="Calibri"/>
          <w:b w:val="0"/>
          <w:sz w:val="24"/>
          <w:szCs w:val="24"/>
          <w:lang w:val="en-GB"/>
        </w:rPr>
        <w:br/>
        <w:t xml:space="preserve">                </w:t>
      </w:r>
      <w:r w:rsidRPr="003C17F5">
        <w:rPr>
          <w:rFonts w:ascii="Comic Sans MS" w:hAnsi="Comic Sans MS" w:cs="Calibri"/>
          <w:b w:val="0"/>
          <w:sz w:val="24"/>
          <w:szCs w:val="24"/>
        </w:rPr>
        <w:t>member</w:t>
      </w:r>
    </w:p>
    <w:p w14:paraId="3783A4AA" w14:textId="77777777" w:rsidR="00834D10" w:rsidRPr="003C17F5" w:rsidRDefault="00834D10" w:rsidP="003C17F5">
      <w:pPr>
        <w:pStyle w:val="Heading3"/>
        <w:numPr>
          <w:ilvl w:val="0"/>
          <w:numId w:val="2"/>
        </w:numPr>
        <w:spacing w:before="0" w:after="0" w:line="360" w:lineRule="auto"/>
        <w:ind w:left="-142" w:right="-613" w:hanging="142"/>
        <w:rPr>
          <w:rFonts w:ascii="Comic Sans MS" w:hAnsi="Comic Sans MS" w:cs="Calibri"/>
          <w:b w:val="0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>I WILL</w:t>
      </w:r>
      <w:r w:rsidRPr="003C17F5">
        <w:rPr>
          <w:rFonts w:ascii="Comic Sans MS" w:hAnsi="Comic Sans MS" w:cs="Calibri"/>
          <w:b w:val="0"/>
          <w:sz w:val="24"/>
          <w:szCs w:val="24"/>
        </w:rPr>
        <w:t xml:space="preserve"> – pay cognisance to the essential responsibilities of a board </w:t>
      </w:r>
    </w:p>
    <w:p w14:paraId="5050EFB0" w14:textId="77777777" w:rsidR="00834D10" w:rsidRPr="003C17F5" w:rsidRDefault="00834D10" w:rsidP="003C17F5">
      <w:pPr>
        <w:numPr>
          <w:ilvl w:val="0"/>
          <w:numId w:val="2"/>
        </w:numPr>
        <w:spacing w:after="0" w:line="240" w:lineRule="auto"/>
        <w:ind w:left="-142" w:right="-613" w:hanging="142"/>
        <w:rPr>
          <w:rFonts w:ascii="Comic Sans MS" w:hAnsi="Comic Sans MS"/>
          <w:sz w:val="24"/>
          <w:szCs w:val="24"/>
        </w:rPr>
      </w:pPr>
      <w:r w:rsidRPr="003C17F5">
        <w:rPr>
          <w:rFonts w:ascii="Comic Sans MS" w:hAnsi="Comic Sans MS"/>
          <w:b/>
          <w:sz w:val="24"/>
          <w:szCs w:val="24"/>
        </w:rPr>
        <w:t>I WILL –</w:t>
      </w:r>
      <w:r w:rsidRPr="003C17F5">
        <w:rPr>
          <w:rFonts w:ascii="Comic Sans MS" w:hAnsi="Comic Sans MS"/>
          <w:sz w:val="24"/>
          <w:szCs w:val="24"/>
        </w:rPr>
        <w:t xml:space="preserve"> read and accept my responsibilities as outlined in the Excellence in </w:t>
      </w:r>
      <w:r w:rsidRPr="003C17F5">
        <w:rPr>
          <w:rFonts w:ascii="Comic Sans MS" w:hAnsi="Comic Sans MS"/>
          <w:sz w:val="24"/>
          <w:szCs w:val="24"/>
        </w:rPr>
        <w:br/>
        <w:t xml:space="preserve">                Governance code for members</w:t>
      </w:r>
    </w:p>
    <w:p w14:paraId="4C081C49" w14:textId="77777777" w:rsidR="00834D10" w:rsidRPr="003C17F5" w:rsidRDefault="00834D10" w:rsidP="003C17F5">
      <w:pPr>
        <w:spacing w:after="0" w:line="240" w:lineRule="auto"/>
        <w:ind w:left="-142" w:right="-613" w:hanging="142"/>
        <w:rPr>
          <w:rFonts w:ascii="Comic Sans MS" w:hAnsi="Comic Sans MS"/>
          <w:sz w:val="12"/>
          <w:szCs w:val="12"/>
        </w:rPr>
      </w:pPr>
    </w:p>
    <w:p w14:paraId="6E320531" w14:textId="77777777" w:rsidR="00834D10" w:rsidRPr="003C17F5" w:rsidRDefault="00834D10" w:rsidP="003C17F5">
      <w:pPr>
        <w:numPr>
          <w:ilvl w:val="0"/>
          <w:numId w:val="2"/>
        </w:numPr>
        <w:spacing w:line="240" w:lineRule="auto"/>
        <w:ind w:left="-142" w:right="-613" w:hanging="142"/>
        <w:rPr>
          <w:rFonts w:ascii="Comic Sans MS" w:hAnsi="Comic Sans MS"/>
          <w:sz w:val="24"/>
          <w:szCs w:val="24"/>
        </w:rPr>
      </w:pPr>
      <w:r w:rsidRPr="003C17F5">
        <w:rPr>
          <w:rFonts w:ascii="Comic Sans MS" w:hAnsi="Comic Sans MS"/>
          <w:b/>
          <w:sz w:val="24"/>
          <w:szCs w:val="24"/>
        </w:rPr>
        <w:t xml:space="preserve">I WILL </w:t>
      </w:r>
      <w:r w:rsidRPr="003C17F5">
        <w:rPr>
          <w:rFonts w:ascii="Comic Sans MS" w:hAnsi="Comic Sans MS"/>
          <w:sz w:val="24"/>
          <w:szCs w:val="24"/>
        </w:rPr>
        <w:t>– read and adhere to the standards of conduct code for members</w:t>
      </w:r>
    </w:p>
    <w:p w14:paraId="0FFE1F7E" w14:textId="77777777" w:rsidR="00834D10" w:rsidRPr="003C17F5" w:rsidRDefault="00834D10" w:rsidP="003C17F5">
      <w:pPr>
        <w:numPr>
          <w:ilvl w:val="0"/>
          <w:numId w:val="2"/>
        </w:numPr>
        <w:spacing w:after="0" w:line="240" w:lineRule="auto"/>
        <w:ind w:left="-142" w:right="-613" w:hanging="142"/>
        <w:rPr>
          <w:rFonts w:ascii="Comic Sans MS" w:hAnsi="Comic Sans MS"/>
          <w:sz w:val="24"/>
          <w:szCs w:val="24"/>
        </w:rPr>
      </w:pPr>
      <w:r w:rsidRPr="003C17F5">
        <w:rPr>
          <w:rFonts w:ascii="Comic Sans MS" w:hAnsi="Comic Sans MS"/>
          <w:b/>
          <w:sz w:val="24"/>
          <w:szCs w:val="24"/>
        </w:rPr>
        <w:t>I WILL</w:t>
      </w:r>
      <w:r w:rsidRPr="003C17F5">
        <w:rPr>
          <w:rFonts w:ascii="Comic Sans MS" w:hAnsi="Comic Sans MS"/>
          <w:sz w:val="24"/>
          <w:szCs w:val="24"/>
        </w:rPr>
        <w:t xml:space="preserve"> – ensure that I take an active part in the decision making processes of the </w:t>
      </w:r>
    </w:p>
    <w:p w14:paraId="230ACD76" w14:textId="157C9ED6" w:rsidR="00834D10" w:rsidRPr="003C17F5" w:rsidRDefault="00834D10" w:rsidP="003C17F5">
      <w:pPr>
        <w:spacing w:after="0" w:line="240" w:lineRule="auto"/>
        <w:ind w:left="-142" w:right="-613" w:hanging="142"/>
        <w:rPr>
          <w:rFonts w:ascii="Comic Sans MS" w:hAnsi="Comic Sans MS"/>
          <w:sz w:val="24"/>
          <w:szCs w:val="24"/>
        </w:rPr>
      </w:pPr>
      <w:r w:rsidRPr="003C17F5">
        <w:rPr>
          <w:rFonts w:ascii="Comic Sans MS" w:hAnsi="Comic Sans MS"/>
          <w:sz w:val="24"/>
          <w:szCs w:val="24"/>
        </w:rPr>
        <w:t xml:space="preserve">                  board </w:t>
      </w:r>
    </w:p>
    <w:p w14:paraId="7078F38B" w14:textId="77777777" w:rsidR="00834D10" w:rsidRPr="003C17F5" w:rsidRDefault="00834D10" w:rsidP="003C17F5">
      <w:pPr>
        <w:spacing w:after="0" w:line="240" w:lineRule="auto"/>
        <w:ind w:left="-142" w:right="-613" w:hanging="142"/>
        <w:rPr>
          <w:sz w:val="12"/>
          <w:szCs w:val="12"/>
        </w:rPr>
      </w:pPr>
    </w:p>
    <w:p w14:paraId="602857BA" w14:textId="5BA0108D" w:rsidR="00834D10" w:rsidRPr="00CF6E95" w:rsidRDefault="00834D10" w:rsidP="003C17F5">
      <w:pPr>
        <w:numPr>
          <w:ilvl w:val="0"/>
          <w:numId w:val="2"/>
        </w:numPr>
        <w:spacing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  <w:r w:rsidRPr="00CF6E95">
        <w:rPr>
          <w:rFonts w:ascii="Comic Sans MS" w:hAnsi="Comic Sans MS"/>
          <w:b/>
          <w:sz w:val="24"/>
          <w:szCs w:val="24"/>
        </w:rPr>
        <w:t>I WILL</w:t>
      </w:r>
      <w:r w:rsidRPr="00CF6E95">
        <w:rPr>
          <w:rFonts w:ascii="Comic Sans MS" w:hAnsi="Comic Sans MS"/>
          <w:sz w:val="24"/>
          <w:szCs w:val="24"/>
        </w:rPr>
        <w:t xml:space="preserve"> – take responsibility for familiarising myself with key policies affecting the    </w:t>
      </w:r>
      <w:r w:rsidRPr="00CF6E95">
        <w:rPr>
          <w:rFonts w:ascii="Comic Sans MS" w:hAnsi="Comic Sans MS"/>
          <w:sz w:val="24"/>
          <w:szCs w:val="24"/>
        </w:rPr>
        <w:br/>
        <w:t xml:space="preserve">                work of the organisation as outlined in section 6 </w:t>
      </w:r>
    </w:p>
    <w:p w14:paraId="3578CF7D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b w:val="0"/>
          <w:sz w:val="24"/>
          <w:szCs w:val="24"/>
        </w:rPr>
      </w:pPr>
    </w:p>
    <w:p w14:paraId="76BCCA58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 xml:space="preserve">Signed by: </w:t>
      </w:r>
    </w:p>
    <w:p w14:paraId="43AB8D4D" w14:textId="77777777" w:rsidR="00834D10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rFonts w:ascii="Comic Sans MS" w:hAnsi="Comic Sans MS" w:cs="Calibri"/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 xml:space="preserve">Printed name: </w:t>
      </w:r>
    </w:p>
    <w:p w14:paraId="27589C37" w14:textId="77777777" w:rsidR="00A2007C" w:rsidRPr="003C17F5" w:rsidRDefault="00834D10" w:rsidP="003C17F5">
      <w:pPr>
        <w:pStyle w:val="Heading3"/>
        <w:spacing w:before="0" w:after="0" w:line="240" w:lineRule="auto"/>
        <w:ind w:left="-142" w:right="-613" w:hanging="142"/>
        <w:rPr>
          <w:sz w:val="24"/>
          <w:szCs w:val="24"/>
        </w:rPr>
      </w:pPr>
      <w:r w:rsidRPr="003C17F5">
        <w:rPr>
          <w:rFonts w:ascii="Comic Sans MS" w:hAnsi="Comic Sans MS" w:cs="Calibri"/>
          <w:sz w:val="24"/>
          <w:szCs w:val="24"/>
        </w:rPr>
        <w:t xml:space="preserve">Date: </w:t>
      </w:r>
    </w:p>
    <w:sectPr w:rsidR="00A2007C" w:rsidRPr="003C17F5" w:rsidSect="003C17F5">
      <w:pgSz w:w="11906" w:h="16838"/>
      <w:pgMar w:top="127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751A" w14:textId="77777777" w:rsidR="00E615F7" w:rsidRDefault="00E615F7" w:rsidP="003C17F5">
      <w:pPr>
        <w:spacing w:after="0" w:line="240" w:lineRule="auto"/>
      </w:pPr>
      <w:r>
        <w:separator/>
      </w:r>
    </w:p>
  </w:endnote>
  <w:endnote w:type="continuationSeparator" w:id="0">
    <w:p w14:paraId="256E2447" w14:textId="77777777" w:rsidR="00E615F7" w:rsidRDefault="00E615F7" w:rsidP="003C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D404" w14:textId="77777777" w:rsidR="00E615F7" w:rsidRDefault="00E615F7" w:rsidP="003C17F5">
      <w:pPr>
        <w:spacing w:after="0" w:line="240" w:lineRule="auto"/>
      </w:pPr>
      <w:r>
        <w:separator/>
      </w:r>
    </w:p>
  </w:footnote>
  <w:footnote w:type="continuationSeparator" w:id="0">
    <w:p w14:paraId="498082FE" w14:textId="77777777" w:rsidR="00E615F7" w:rsidRDefault="00E615F7" w:rsidP="003C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58"/>
    <w:multiLevelType w:val="hybridMultilevel"/>
    <w:tmpl w:val="CE7CE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1D3C"/>
    <w:multiLevelType w:val="multilevel"/>
    <w:tmpl w:val="79845B60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8B075C"/>
    <w:multiLevelType w:val="hybridMultilevel"/>
    <w:tmpl w:val="E696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5A4"/>
    <w:multiLevelType w:val="hybridMultilevel"/>
    <w:tmpl w:val="953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39322">
    <w:abstractNumId w:val="0"/>
  </w:num>
  <w:num w:numId="2" w16cid:durableId="947469481">
    <w:abstractNumId w:val="3"/>
  </w:num>
  <w:num w:numId="3" w16cid:durableId="1129469261">
    <w:abstractNumId w:val="2"/>
  </w:num>
  <w:num w:numId="4" w16cid:durableId="719288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10"/>
    <w:rsid w:val="00002D9F"/>
    <w:rsid w:val="00015A2C"/>
    <w:rsid w:val="000169D7"/>
    <w:rsid w:val="00020E96"/>
    <w:rsid w:val="00023C26"/>
    <w:rsid w:val="00024DAC"/>
    <w:rsid w:val="00026F59"/>
    <w:rsid w:val="0003412F"/>
    <w:rsid w:val="00037DCF"/>
    <w:rsid w:val="00073D3D"/>
    <w:rsid w:val="00081FD9"/>
    <w:rsid w:val="000922E2"/>
    <w:rsid w:val="000B4DA1"/>
    <w:rsid w:val="000E16FA"/>
    <w:rsid w:val="000E2BFB"/>
    <w:rsid w:val="00101FDB"/>
    <w:rsid w:val="001020DD"/>
    <w:rsid w:val="001054AC"/>
    <w:rsid w:val="00112497"/>
    <w:rsid w:val="00115475"/>
    <w:rsid w:val="00115D9D"/>
    <w:rsid w:val="00116270"/>
    <w:rsid w:val="00120F32"/>
    <w:rsid w:val="00123F8E"/>
    <w:rsid w:val="00127F42"/>
    <w:rsid w:val="00150E79"/>
    <w:rsid w:val="00160B6C"/>
    <w:rsid w:val="00164703"/>
    <w:rsid w:val="00166C9F"/>
    <w:rsid w:val="001761DA"/>
    <w:rsid w:val="00181D51"/>
    <w:rsid w:val="00184E72"/>
    <w:rsid w:val="00193C5C"/>
    <w:rsid w:val="00195E33"/>
    <w:rsid w:val="001A2BCC"/>
    <w:rsid w:val="001A2E66"/>
    <w:rsid w:val="001A5D62"/>
    <w:rsid w:val="001A6135"/>
    <w:rsid w:val="001B240C"/>
    <w:rsid w:val="001B7990"/>
    <w:rsid w:val="001E0B8C"/>
    <w:rsid w:val="001E0EE0"/>
    <w:rsid w:val="001F0D5C"/>
    <w:rsid w:val="001F13D7"/>
    <w:rsid w:val="001F2C85"/>
    <w:rsid w:val="00200D96"/>
    <w:rsid w:val="0020258A"/>
    <w:rsid w:val="002028BC"/>
    <w:rsid w:val="0020317D"/>
    <w:rsid w:val="002066C3"/>
    <w:rsid w:val="00207215"/>
    <w:rsid w:val="00207E0D"/>
    <w:rsid w:val="00221977"/>
    <w:rsid w:val="00231D77"/>
    <w:rsid w:val="00234E00"/>
    <w:rsid w:val="002426AF"/>
    <w:rsid w:val="0026570D"/>
    <w:rsid w:val="00277ED5"/>
    <w:rsid w:val="00281D82"/>
    <w:rsid w:val="0028404F"/>
    <w:rsid w:val="002876F7"/>
    <w:rsid w:val="002B6235"/>
    <w:rsid w:val="002B6A78"/>
    <w:rsid w:val="002C04D1"/>
    <w:rsid w:val="002C5707"/>
    <w:rsid w:val="002C7687"/>
    <w:rsid w:val="002D2E62"/>
    <w:rsid w:val="002E12F1"/>
    <w:rsid w:val="002E2378"/>
    <w:rsid w:val="002F48BB"/>
    <w:rsid w:val="00300C8D"/>
    <w:rsid w:val="00301E3C"/>
    <w:rsid w:val="0030721B"/>
    <w:rsid w:val="00311DFF"/>
    <w:rsid w:val="00312DCF"/>
    <w:rsid w:val="00334203"/>
    <w:rsid w:val="0033484A"/>
    <w:rsid w:val="00334AB1"/>
    <w:rsid w:val="00335185"/>
    <w:rsid w:val="0033665C"/>
    <w:rsid w:val="003414D4"/>
    <w:rsid w:val="00347545"/>
    <w:rsid w:val="0035151E"/>
    <w:rsid w:val="00363DA8"/>
    <w:rsid w:val="00365380"/>
    <w:rsid w:val="00370188"/>
    <w:rsid w:val="003713FA"/>
    <w:rsid w:val="00371CB1"/>
    <w:rsid w:val="00372AA6"/>
    <w:rsid w:val="00373860"/>
    <w:rsid w:val="00375D79"/>
    <w:rsid w:val="003A0EE3"/>
    <w:rsid w:val="003A183B"/>
    <w:rsid w:val="003A4EDE"/>
    <w:rsid w:val="003A5A62"/>
    <w:rsid w:val="003B0CFD"/>
    <w:rsid w:val="003B757F"/>
    <w:rsid w:val="003C17F5"/>
    <w:rsid w:val="003D7E14"/>
    <w:rsid w:val="003E1557"/>
    <w:rsid w:val="003E39B7"/>
    <w:rsid w:val="003E55BA"/>
    <w:rsid w:val="003F260D"/>
    <w:rsid w:val="003F78F0"/>
    <w:rsid w:val="00400005"/>
    <w:rsid w:val="00402868"/>
    <w:rsid w:val="004074FE"/>
    <w:rsid w:val="00413BD5"/>
    <w:rsid w:val="00417F91"/>
    <w:rsid w:val="004440AE"/>
    <w:rsid w:val="00450447"/>
    <w:rsid w:val="004529CA"/>
    <w:rsid w:val="004577A3"/>
    <w:rsid w:val="00460E83"/>
    <w:rsid w:val="00462B68"/>
    <w:rsid w:val="004638AD"/>
    <w:rsid w:val="00470C15"/>
    <w:rsid w:val="004736B4"/>
    <w:rsid w:val="00487061"/>
    <w:rsid w:val="00492AD4"/>
    <w:rsid w:val="00496813"/>
    <w:rsid w:val="004979A5"/>
    <w:rsid w:val="004A2B09"/>
    <w:rsid w:val="004A369A"/>
    <w:rsid w:val="004A7343"/>
    <w:rsid w:val="004B254A"/>
    <w:rsid w:val="004C1C61"/>
    <w:rsid w:val="004C2872"/>
    <w:rsid w:val="004C4220"/>
    <w:rsid w:val="004E5959"/>
    <w:rsid w:val="00506818"/>
    <w:rsid w:val="005117DB"/>
    <w:rsid w:val="00525490"/>
    <w:rsid w:val="005329C2"/>
    <w:rsid w:val="00532A91"/>
    <w:rsid w:val="00553AF8"/>
    <w:rsid w:val="0055729F"/>
    <w:rsid w:val="00563E90"/>
    <w:rsid w:val="00574C25"/>
    <w:rsid w:val="00576CD7"/>
    <w:rsid w:val="00577C3B"/>
    <w:rsid w:val="00593C9E"/>
    <w:rsid w:val="005955E0"/>
    <w:rsid w:val="005A10E7"/>
    <w:rsid w:val="005A33C5"/>
    <w:rsid w:val="005A3784"/>
    <w:rsid w:val="005A5D20"/>
    <w:rsid w:val="005A69D4"/>
    <w:rsid w:val="005B130F"/>
    <w:rsid w:val="005B1C7C"/>
    <w:rsid w:val="005B5A93"/>
    <w:rsid w:val="005E0DB6"/>
    <w:rsid w:val="005E2E5B"/>
    <w:rsid w:val="005E66B7"/>
    <w:rsid w:val="005E7FF0"/>
    <w:rsid w:val="005F1EE2"/>
    <w:rsid w:val="005F4A99"/>
    <w:rsid w:val="005F6A33"/>
    <w:rsid w:val="0060166D"/>
    <w:rsid w:val="0060311E"/>
    <w:rsid w:val="00607934"/>
    <w:rsid w:val="0061140F"/>
    <w:rsid w:val="00616CA8"/>
    <w:rsid w:val="006234CC"/>
    <w:rsid w:val="006252C0"/>
    <w:rsid w:val="00627032"/>
    <w:rsid w:val="00630452"/>
    <w:rsid w:val="0063328B"/>
    <w:rsid w:val="0063684C"/>
    <w:rsid w:val="00636967"/>
    <w:rsid w:val="00650BA9"/>
    <w:rsid w:val="00651C58"/>
    <w:rsid w:val="00652E63"/>
    <w:rsid w:val="00654567"/>
    <w:rsid w:val="00661A94"/>
    <w:rsid w:val="00663617"/>
    <w:rsid w:val="00683A00"/>
    <w:rsid w:val="0068632E"/>
    <w:rsid w:val="00690372"/>
    <w:rsid w:val="00693851"/>
    <w:rsid w:val="006A1C26"/>
    <w:rsid w:val="006A5338"/>
    <w:rsid w:val="006A6920"/>
    <w:rsid w:val="006A6DF5"/>
    <w:rsid w:val="006B6A8C"/>
    <w:rsid w:val="006C053E"/>
    <w:rsid w:val="006C60C8"/>
    <w:rsid w:val="006D0893"/>
    <w:rsid w:val="006D4329"/>
    <w:rsid w:val="006D4C66"/>
    <w:rsid w:val="006D7700"/>
    <w:rsid w:val="006E2026"/>
    <w:rsid w:val="006E5477"/>
    <w:rsid w:val="006E7588"/>
    <w:rsid w:val="006F36FF"/>
    <w:rsid w:val="00704F14"/>
    <w:rsid w:val="00720143"/>
    <w:rsid w:val="00736A36"/>
    <w:rsid w:val="00757ED0"/>
    <w:rsid w:val="00760269"/>
    <w:rsid w:val="00762AE1"/>
    <w:rsid w:val="00763023"/>
    <w:rsid w:val="007663BA"/>
    <w:rsid w:val="00773263"/>
    <w:rsid w:val="00773A68"/>
    <w:rsid w:val="00782527"/>
    <w:rsid w:val="00784EC7"/>
    <w:rsid w:val="007917D3"/>
    <w:rsid w:val="007A14C4"/>
    <w:rsid w:val="007A7ED5"/>
    <w:rsid w:val="007B1717"/>
    <w:rsid w:val="007B177B"/>
    <w:rsid w:val="007B1D50"/>
    <w:rsid w:val="007C0B56"/>
    <w:rsid w:val="007C182A"/>
    <w:rsid w:val="007C2748"/>
    <w:rsid w:val="007D2293"/>
    <w:rsid w:val="007D29E8"/>
    <w:rsid w:val="007D36BF"/>
    <w:rsid w:val="007D6490"/>
    <w:rsid w:val="007D6A78"/>
    <w:rsid w:val="007F08DD"/>
    <w:rsid w:val="007F36A4"/>
    <w:rsid w:val="0080030A"/>
    <w:rsid w:val="00802375"/>
    <w:rsid w:val="00812A7E"/>
    <w:rsid w:val="008162CA"/>
    <w:rsid w:val="00816EAB"/>
    <w:rsid w:val="0082441C"/>
    <w:rsid w:val="00826936"/>
    <w:rsid w:val="00826FDF"/>
    <w:rsid w:val="00832B50"/>
    <w:rsid w:val="00834D10"/>
    <w:rsid w:val="008363EA"/>
    <w:rsid w:val="0084689A"/>
    <w:rsid w:val="008475A6"/>
    <w:rsid w:val="00847BB3"/>
    <w:rsid w:val="00853356"/>
    <w:rsid w:val="00862A35"/>
    <w:rsid w:val="00863ACA"/>
    <w:rsid w:val="008649AF"/>
    <w:rsid w:val="00881195"/>
    <w:rsid w:val="00886B9F"/>
    <w:rsid w:val="008877CA"/>
    <w:rsid w:val="008877D3"/>
    <w:rsid w:val="008938F2"/>
    <w:rsid w:val="008A45B6"/>
    <w:rsid w:val="008A6280"/>
    <w:rsid w:val="008B7D31"/>
    <w:rsid w:val="008C3145"/>
    <w:rsid w:val="008C4778"/>
    <w:rsid w:val="008C518A"/>
    <w:rsid w:val="008C5B5D"/>
    <w:rsid w:val="008E38B3"/>
    <w:rsid w:val="008F369E"/>
    <w:rsid w:val="008F5117"/>
    <w:rsid w:val="0090182D"/>
    <w:rsid w:val="00903C8C"/>
    <w:rsid w:val="00914C59"/>
    <w:rsid w:val="00917806"/>
    <w:rsid w:val="009256CE"/>
    <w:rsid w:val="00926526"/>
    <w:rsid w:val="00930698"/>
    <w:rsid w:val="00937029"/>
    <w:rsid w:val="00945B70"/>
    <w:rsid w:val="00960480"/>
    <w:rsid w:val="009604F6"/>
    <w:rsid w:val="00960ABE"/>
    <w:rsid w:val="00963163"/>
    <w:rsid w:val="00966E3F"/>
    <w:rsid w:val="009715E1"/>
    <w:rsid w:val="009735FB"/>
    <w:rsid w:val="009A4D3F"/>
    <w:rsid w:val="009C0B81"/>
    <w:rsid w:val="009C1F0F"/>
    <w:rsid w:val="009C3805"/>
    <w:rsid w:val="009C3AF6"/>
    <w:rsid w:val="009C5385"/>
    <w:rsid w:val="009F1C02"/>
    <w:rsid w:val="009F4673"/>
    <w:rsid w:val="009F5CC1"/>
    <w:rsid w:val="009F6F83"/>
    <w:rsid w:val="00A00652"/>
    <w:rsid w:val="00A04329"/>
    <w:rsid w:val="00A067E4"/>
    <w:rsid w:val="00A1194D"/>
    <w:rsid w:val="00A1667A"/>
    <w:rsid w:val="00A2007C"/>
    <w:rsid w:val="00A22463"/>
    <w:rsid w:val="00A329A1"/>
    <w:rsid w:val="00A32B4B"/>
    <w:rsid w:val="00A36E70"/>
    <w:rsid w:val="00A40E2A"/>
    <w:rsid w:val="00A4315A"/>
    <w:rsid w:val="00A45493"/>
    <w:rsid w:val="00A46C44"/>
    <w:rsid w:val="00A47E1A"/>
    <w:rsid w:val="00A52219"/>
    <w:rsid w:val="00A5582D"/>
    <w:rsid w:val="00A65E33"/>
    <w:rsid w:val="00A72D15"/>
    <w:rsid w:val="00A75B50"/>
    <w:rsid w:val="00A8216E"/>
    <w:rsid w:val="00A85354"/>
    <w:rsid w:val="00A854BB"/>
    <w:rsid w:val="00A92EFF"/>
    <w:rsid w:val="00AA5D2A"/>
    <w:rsid w:val="00AA6378"/>
    <w:rsid w:val="00AC40A1"/>
    <w:rsid w:val="00AC4A90"/>
    <w:rsid w:val="00AD0D7F"/>
    <w:rsid w:val="00AD4C20"/>
    <w:rsid w:val="00AF14F6"/>
    <w:rsid w:val="00AF7045"/>
    <w:rsid w:val="00B016FB"/>
    <w:rsid w:val="00B038AE"/>
    <w:rsid w:val="00B073E0"/>
    <w:rsid w:val="00B0785A"/>
    <w:rsid w:val="00B20456"/>
    <w:rsid w:val="00B26355"/>
    <w:rsid w:val="00B310BE"/>
    <w:rsid w:val="00B33759"/>
    <w:rsid w:val="00B50B05"/>
    <w:rsid w:val="00B549D2"/>
    <w:rsid w:val="00B6013E"/>
    <w:rsid w:val="00B75E69"/>
    <w:rsid w:val="00B80067"/>
    <w:rsid w:val="00B8138A"/>
    <w:rsid w:val="00B8232A"/>
    <w:rsid w:val="00B90129"/>
    <w:rsid w:val="00B9126C"/>
    <w:rsid w:val="00B945A3"/>
    <w:rsid w:val="00B95489"/>
    <w:rsid w:val="00BB1BB3"/>
    <w:rsid w:val="00BC7B36"/>
    <w:rsid w:val="00BE5BAF"/>
    <w:rsid w:val="00BF21D1"/>
    <w:rsid w:val="00BF4A04"/>
    <w:rsid w:val="00C06FFB"/>
    <w:rsid w:val="00C12A30"/>
    <w:rsid w:val="00C16223"/>
    <w:rsid w:val="00C17E84"/>
    <w:rsid w:val="00C354AF"/>
    <w:rsid w:val="00C355CD"/>
    <w:rsid w:val="00C47C36"/>
    <w:rsid w:val="00C51A12"/>
    <w:rsid w:val="00C53865"/>
    <w:rsid w:val="00C53E7F"/>
    <w:rsid w:val="00C55098"/>
    <w:rsid w:val="00C55AB1"/>
    <w:rsid w:val="00C5647A"/>
    <w:rsid w:val="00C57DA1"/>
    <w:rsid w:val="00C71BF2"/>
    <w:rsid w:val="00C72CB3"/>
    <w:rsid w:val="00C77395"/>
    <w:rsid w:val="00C90075"/>
    <w:rsid w:val="00C90FE4"/>
    <w:rsid w:val="00C91EE1"/>
    <w:rsid w:val="00CA10D7"/>
    <w:rsid w:val="00CA2AB6"/>
    <w:rsid w:val="00CB238F"/>
    <w:rsid w:val="00CF17CD"/>
    <w:rsid w:val="00CF2A07"/>
    <w:rsid w:val="00CF3419"/>
    <w:rsid w:val="00CF6E95"/>
    <w:rsid w:val="00D00751"/>
    <w:rsid w:val="00D22C67"/>
    <w:rsid w:val="00D42038"/>
    <w:rsid w:val="00D4274B"/>
    <w:rsid w:val="00D44A42"/>
    <w:rsid w:val="00D4504F"/>
    <w:rsid w:val="00D46458"/>
    <w:rsid w:val="00D54B84"/>
    <w:rsid w:val="00D564A6"/>
    <w:rsid w:val="00D575D4"/>
    <w:rsid w:val="00D607B0"/>
    <w:rsid w:val="00D64ADA"/>
    <w:rsid w:val="00D658B2"/>
    <w:rsid w:val="00D740F6"/>
    <w:rsid w:val="00D8268D"/>
    <w:rsid w:val="00DA3C54"/>
    <w:rsid w:val="00DA50FC"/>
    <w:rsid w:val="00DB2C25"/>
    <w:rsid w:val="00DB3CAC"/>
    <w:rsid w:val="00DC0A2B"/>
    <w:rsid w:val="00DD0F2E"/>
    <w:rsid w:val="00DD59F8"/>
    <w:rsid w:val="00DF2D60"/>
    <w:rsid w:val="00DF5085"/>
    <w:rsid w:val="00DF69B1"/>
    <w:rsid w:val="00E1244D"/>
    <w:rsid w:val="00E15B85"/>
    <w:rsid w:val="00E200D4"/>
    <w:rsid w:val="00E23EF7"/>
    <w:rsid w:val="00E3029B"/>
    <w:rsid w:val="00E31AEB"/>
    <w:rsid w:val="00E35EDB"/>
    <w:rsid w:val="00E615F7"/>
    <w:rsid w:val="00E650C6"/>
    <w:rsid w:val="00E6686E"/>
    <w:rsid w:val="00E8415C"/>
    <w:rsid w:val="00EB44EF"/>
    <w:rsid w:val="00EC2628"/>
    <w:rsid w:val="00ED4E9B"/>
    <w:rsid w:val="00ED54DD"/>
    <w:rsid w:val="00EE490A"/>
    <w:rsid w:val="00EF5BC7"/>
    <w:rsid w:val="00F008E3"/>
    <w:rsid w:val="00F016C2"/>
    <w:rsid w:val="00F02464"/>
    <w:rsid w:val="00F1087B"/>
    <w:rsid w:val="00F203BF"/>
    <w:rsid w:val="00F23011"/>
    <w:rsid w:val="00F23B63"/>
    <w:rsid w:val="00F256B5"/>
    <w:rsid w:val="00F25C1B"/>
    <w:rsid w:val="00F26011"/>
    <w:rsid w:val="00F31A0F"/>
    <w:rsid w:val="00F3371B"/>
    <w:rsid w:val="00F33DCD"/>
    <w:rsid w:val="00F45862"/>
    <w:rsid w:val="00F50DB0"/>
    <w:rsid w:val="00F51DED"/>
    <w:rsid w:val="00F548FF"/>
    <w:rsid w:val="00F7220D"/>
    <w:rsid w:val="00F74352"/>
    <w:rsid w:val="00F7483B"/>
    <w:rsid w:val="00F77627"/>
    <w:rsid w:val="00F845E6"/>
    <w:rsid w:val="00F9736B"/>
    <w:rsid w:val="00FB572C"/>
    <w:rsid w:val="00FB7048"/>
    <w:rsid w:val="00FC1A77"/>
    <w:rsid w:val="00FC2948"/>
    <w:rsid w:val="00FC2DA2"/>
    <w:rsid w:val="00FC7A09"/>
    <w:rsid w:val="00FC7F4C"/>
    <w:rsid w:val="00FE073C"/>
    <w:rsid w:val="00FE7704"/>
    <w:rsid w:val="00FE7CD3"/>
    <w:rsid w:val="00FF1FD6"/>
    <w:rsid w:val="00FF3BCD"/>
    <w:rsid w:val="00FF6241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0AC356"/>
  <w15:chartTrackingRefBased/>
  <w15:docId w15:val="{8C09EF18-0320-46ED-A7B6-C1570F69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10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834D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4D10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basedOn w:val="Normal"/>
    <w:uiPriority w:val="34"/>
    <w:qFormat/>
    <w:rsid w:val="00834D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1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Gore</dc:creator>
  <cp:keywords/>
  <dc:description/>
  <cp:lastModifiedBy>Beverley Betteridge</cp:lastModifiedBy>
  <cp:revision>2</cp:revision>
  <dcterms:created xsi:type="dcterms:W3CDTF">2022-10-03T15:00:00Z</dcterms:created>
  <dcterms:modified xsi:type="dcterms:W3CDTF">2022-10-03T15:00:00Z</dcterms:modified>
</cp:coreProperties>
</file>